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0D2" w14:textId="0E172BCA" w:rsidR="00261DB7" w:rsidRPr="00864D10" w:rsidRDefault="00517EBF" w:rsidP="0028716B">
      <w:pPr>
        <w:adjustRightInd/>
        <w:ind w:right="8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（別紙３</w:t>
      </w:r>
      <w:r w:rsidR="00A36E9C"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77777777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企画提案競技の参加に関する誓約事項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13875A36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AC7D1D" w:rsidRPr="00AC7D1D">
        <w:rPr>
          <w:rFonts w:asciiTheme="minorEastAsia" w:eastAsiaTheme="minorEastAsia" w:hAnsiTheme="minorEastAsia" w:hint="eastAsia"/>
        </w:rPr>
        <w:t>高齢者の生活支援と通いの場の活性化事業</w:t>
      </w:r>
      <w:r w:rsidRPr="00864D10">
        <w:rPr>
          <w:rFonts w:asciiTheme="minorEastAsia" w:eastAsiaTheme="minorEastAsia" w:hAnsiTheme="minorEastAsia" w:hint="eastAsia"/>
        </w:rPr>
        <w:t>業務委託企画提案競技の参加にあたり、次の事項に該当することを誓約します。</w:t>
      </w:r>
    </w:p>
    <w:p w14:paraId="6BBC9CF0" w14:textId="77777777" w:rsidR="00A36E9C" w:rsidRPr="00D34F75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AC7D1D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98C9205" w14:textId="05888189" w:rsidR="005D4537" w:rsidRPr="00E3196A" w:rsidRDefault="005D4537" w:rsidP="00E3196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0DC9A4A1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宮崎県発注の契約に係る指名停止処分を受けていない者</w:t>
      </w:r>
    </w:p>
    <w:p w14:paraId="4945B215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3C1A8DD8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 w:rsidR="00D34F75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41193AFE" w14:textId="7712307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 w:rsidR="006539B1"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7FF90C85" w14:textId="77777777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106239E3" w14:textId="77777777" w:rsidR="00A36E9C" w:rsidRPr="00864D10" w:rsidRDefault="00A36E9C" w:rsidP="00A36E9C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代表取締役　△△　△△　印</w:t>
      </w:r>
    </w:p>
    <w:p w14:paraId="2D6A12C8" w14:textId="0A18017A" w:rsidR="00517EBF" w:rsidRPr="00517EBF" w:rsidRDefault="00517EBF" w:rsidP="00A57711">
      <w:pPr>
        <w:adjustRightInd/>
        <w:ind w:right="928"/>
        <w:rPr>
          <w:rFonts w:asciiTheme="minorEastAsia" w:eastAsiaTheme="minorEastAsia" w:hAnsiTheme="minorEastAsia"/>
          <w:lang w:eastAsia="zh-TW"/>
        </w:rPr>
      </w:pPr>
    </w:p>
    <w:sectPr w:rsidR="00517EBF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8103" w14:textId="77777777" w:rsidR="00690FF1" w:rsidRDefault="00690FF1">
      <w:r>
        <w:separator/>
      </w:r>
    </w:p>
  </w:endnote>
  <w:endnote w:type="continuationSeparator" w:id="0">
    <w:p w14:paraId="692A6968" w14:textId="77777777" w:rsidR="00690FF1" w:rsidRDefault="0069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B857" w14:textId="77777777" w:rsidR="00690FF1" w:rsidRDefault="00690F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7641C" w14:textId="77777777" w:rsidR="00690FF1" w:rsidRDefault="0069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5F17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698F"/>
    <w:rsid w:val="0028716B"/>
    <w:rsid w:val="00296EDE"/>
    <w:rsid w:val="002A10AF"/>
    <w:rsid w:val="002B0E2C"/>
    <w:rsid w:val="002F0014"/>
    <w:rsid w:val="002F3779"/>
    <w:rsid w:val="002F507A"/>
    <w:rsid w:val="003200C5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77DB0"/>
    <w:rsid w:val="0068531F"/>
    <w:rsid w:val="00690FF1"/>
    <w:rsid w:val="006A7001"/>
    <w:rsid w:val="006F35F1"/>
    <w:rsid w:val="00705FEE"/>
    <w:rsid w:val="00713113"/>
    <w:rsid w:val="00741E0F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57711"/>
    <w:rsid w:val="00A7121E"/>
    <w:rsid w:val="00A776E7"/>
    <w:rsid w:val="00A92FD2"/>
    <w:rsid w:val="00AA727E"/>
    <w:rsid w:val="00AB2112"/>
    <w:rsid w:val="00AB38A1"/>
    <w:rsid w:val="00AC7D1D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A1BFF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鈴木 紅美</cp:lastModifiedBy>
  <cp:revision>93</cp:revision>
  <cp:lastPrinted>2024-06-20T01:51:00Z</cp:lastPrinted>
  <dcterms:created xsi:type="dcterms:W3CDTF">2017-06-13T01:40:00Z</dcterms:created>
  <dcterms:modified xsi:type="dcterms:W3CDTF">2026-05-11T02:42:00Z</dcterms:modified>
</cp:coreProperties>
</file>