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ECA0" w14:textId="4F11062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>様式第５号（第</w:t>
      </w:r>
      <w:r w:rsidRPr="009564A7"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  <w:t>12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>条関係）</w:t>
      </w:r>
    </w:p>
    <w:p w14:paraId="0A687EE2" w14:textId="13F8669C" w:rsidR="009564A7" w:rsidRPr="009564A7" w:rsidRDefault="009564A7" w:rsidP="009564A7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>文　書　番　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 xml:space="preserve">　</w:t>
      </w:r>
    </w:p>
    <w:p w14:paraId="65D865E3" w14:textId="2AB8A418" w:rsidR="009564A7" w:rsidRPr="009564A7" w:rsidRDefault="003D5D50" w:rsidP="009564A7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令和　　</w:t>
      </w:r>
      <w:r w:rsidR="009564A7"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年　　月　　日</w:t>
      </w:r>
      <w:r w:rsid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　</w:t>
      </w:r>
    </w:p>
    <w:p w14:paraId="074E9533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6CBE6837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　宮崎県知事　　　　　　　　　殿</w:t>
      </w:r>
    </w:p>
    <w:p w14:paraId="5FB10A01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25D9A44D" w14:textId="740398AF" w:rsidR="009564A7" w:rsidRPr="009564A7" w:rsidRDefault="009564A7" w:rsidP="009564A7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住　　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　　　　　　　　　　　　　　　　　　</w:t>
      </w:r>
    </w:p>
    <w:p w14:paraId="2980F2F1" w14:textId="1C6FBE93" w:rsidR="009564A7" w:rsidRPr="009564A7" w:rsidRDefault="00193187" w:rsidP="009564A7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193187">
        <w:rPr>
          <w:rFonts w:ascii="Times New Roman" w:eastAsia="ＭＳ 明朝" w:hAnsi="Times New Roman" w:cs="ＭＳ 明朝" w:hint="eastAsia"/>
          <w:color w:val="000000"/>
          <w:spacing w:val="55"/>
          <w:kern w:val="0"/>
          <w:sz w:val="22"/>
          <w:fitText w:val="880" w:id="-1051003392"/>
          <w14:ligatures w14:val="standardContextual"/>
        </w:rPr>
        <w:t>施設</w:t>
      </w:r>
      <w:r w:rsidRPr="00193187">
        <w:rPr>
          <w:rFonts w:ascii="Times New Roman" w:eastAsia="ＭＳ 明朝" w:hAnsi="Times New Roman" w:cs="ＭＳ 明朝" w:hint="eastAsia"/>
          <w:color w:val="000000"/>
          <w:kern w:val="0"/>
          <w:sz w:val="22"/>
          <w:fitText w:val="880" w:id="-1051003392"/>
          <w14:ligatures w14:val="standardContextual"/>
        </w:rPr>
        <w:t>名</w:t>
      </w:r>
      <w:r w:rsid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　　　　　　　　　　　　　　　　　　</w:t>
      </w:r>
    </w:p>
    <w:p w14:paraId="52F4E0A4" w14:textId="42CEB438" w:rsidR="009564A7" w:rsidRPr="009564A7" w:rsidRDefault="009564A7" w:rsidP="009564A7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代表者名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  <w14:ligatures w14:val="standardContextual"/>
        </w:rPr>
        <w:t xml:space="preserve">　　　　　　　　　　　　　　　　　　</w:t>
      </w:r>
    </w:p>
    <w:p w14:paraId="175ACC4C" w14:textId="3CFBF88B" w:rsidR="009564A7" w:rsidRPr="009564A7" w:rsidRDefault="009564A7" w:rsidP="009564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  <w14:ligatures w14:val="standardContextual"/>
        </w:rPr>
      </w:pPr>
      <w:r w:rsidRPr="009564A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14:ligatures w14:val="standardContextual"/>
        </w:rPr>
        <w:t>（法人にあってはその名称及び代表者の氏名）</w:t>
      </w:r>
    </w:p>
    <w:p w14:paraId="115C357C" w14:textId="77777777" w:rsid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44635BA4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197CA087" w14:textId="0C6CE4F3" w:rsidR="009564A7" w:rsidRPr="009564A7" w:rsidRDefault="003D5D50" w:rsidP="009564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令和　　</w:t>
      </w:r>
      <w:r w:rsidR="009564A7"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年度仕入れに係る消費税等相当額報告書</w:t>
      </w:r>
    </w:p>
    <w:p w14:paraId="5D2723A6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418F7185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3702C978" w14:textId="78A98066" w:rsidR="009564A7" w:rsidRPr="009564A7" w:rsidRDefault="003D5D50" w:rsidP="003D5D50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  <w14:ligatures w14:val="standardContextual"/>
        </w:rPr>
        <w:t>令和</w:t>
      </w:r>
      <w:r w:rsidR="009564A7"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　　年　　月　　</w:t>
      </w:r>
      <w:proofErr w:type="gramStart"/>
      <w:r w:rsidR="009564A7"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日付け</w:t>
      </w:r>
      <w:proofErr w:type="gramEnd"/>
      <w:r w:rsidR="009564A7"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第　　　号により交付決定のあった</w:t>
      </w:r>
      <w:r w:rsid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特定行為研修派遣</w:t>
      </w:r>
      <w:r w:rsidR="009564A7"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支援事業費補助金について、</w:t>
      </w:r>
      <w:r w:rsid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特定行為研修派遣</w:t>
      </w:r>
      <w:r w:rsidR="009564A7"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支援事業費補助金交付要綱第</w:t>
      </w:r>
      <w:r w:rsidR="009564A7" w:rsidRPr="009564A7">
        <w:rPr>
          <w:rFonts w:ascii="Times New Roman" w:eastAsia="ＭＳ 明朝" w:hAnsi="Times New Roman" w:cs="Times New Roman"/>
          <w:color w:val="000000"/>
          <w:kern w:val="0"/>
          <w:sz w:val="22"/>
          <w14:ligatures w14:val="standardContextual"/>
        </w:rPr>
        <w:t>12</w:t>
      </w:r>
      <w:r w:rsidR="009564A7"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条第３項の規定に基づき、下記のとおり報告します。</w:t>
      </w:r>
    </w:p>
    <w:p w14:paraId="3C5BEA56" w14:textId="77777777" w:rsid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18F23335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2D39C5C1" w14:textId="77777777" w:rsidR="009564A7" w:rsidRPr="009564A7" w:rsidRDefault="009564A7" w:rsidP="009564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記</w:t>
      </w:r>
    </w:p>
    <w:p w14:paraId="4C1BB1D8" w14:textId="77777777" w:rsid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780C1B6B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5D828A54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　１　補助金等の交付に関する規則第１５条の補助金の額の</w:t>
      </w:r>
    </w:p>
    <w:p w14:paraId="740190B4" w14:textId="045FC6E2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　　確定額（</w:t>
      </w:r>
      <w:r w:rsidR="003D5D50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令和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 xml:space="preserve">　　年　　月　　</w:t>
      </w:r>
      <w:proofErr w:type="gramStart"/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日付け</w:t>
      </w:r>
      <w:proofErr w:type="gramEnd"/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第　　　号による確定通知額）</w:t>
      </w:r>
    </w:p>
    <w:p w14:paraId="7B194193" w14:textId="1EA328A9" w:rsidR="009564A7" w:rsidRPr="009564A7" w:rsidRDefault="009564A7" w:rsidP="009564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金　　　　　　　　　円</w:t>
      </w:r>
    </w:p>
    <w:p w14:paraId="12F58BBB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70FE4AFD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Times New Roman"/>
          <w:color w:val="000000"/>
          <w:kern w:val="0"/>
          <w:sz w:val="22"/>
          <w14:ligatures w14:val="standardContextual"/>
        </w:rPr>
        <w:t xml:space="preserve">  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２　補助金の確定時に減額した仕入れに係る消費税等相当額</w:t>
      </w:r>
    </w:p>
    <w:p w14:paraId="668FC5BE" w14:textId="745B9BE8" w:rsidR="009564A7" w:rsidRPr="009564A7" w:rsidRDefault="009564A7" w:rsidP="009564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金　　　　　　　　　円</w:t>
      </w:r>
    </w:p>
    <w:p w14:paraId="34A1F15A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</w:p>
    <w:p w14:paraId="43B4CFAE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14:ligatures w14:val="standardContextual"/>
        </w:rPr>
      </w:pPr>
      <w:r w:rsidRPr="009564A7">
        <w:rPr>
          <w:rFonts w:ascii="Times New Roman" w:eastAsia="ＭＳ 明朝" w:hAnsi="Times New Roman" w:cs="Times New Roman"/>
          <w:color w:val="000000"/>
          <w:kern w:val="0"/>
          <w:sz w:val="22"/>
          <w14:ligatures w14:val="standardContextual"/>
        </w:rPr>
        <w:t xml:space="preserve">  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３　消費税及び地方消費税の申告により確定した仕入れに係る</w:t>
      </w:r>
    </w:p>
    <w:p w14:paraId="0A9012B7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</w:pPr>
      <w:r w:rsidRPr="009564A7">
        <w:rPr>
          <w:rFonts w:ascii="Times New Roman" w:eastAsia="ＭＳ 明朝" w:hAnsi="Times New Roman" w:cs="Times New Roman"/>
          <w:color w:val="000000"/>
          <w:kern w:val="0"/>
          <w:sz w:val="22"/>
          <w14:ligatures w14:val="standardContextual"/>
        </w:rPr>
        <w:t xml:space="preserve">      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>消費税等相当額</w:t>
      </w:r>
    </w:p>
    <w:p w14:paraId="542ABB6A" w14:textId="7978FC2D" w:rsidR="009564A7" w:rsidRPr="009564A7" w:rsidRDefault="009564A7" w:rsidP="009564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</w:pP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>金　　　　　　　　　円</w:t>
      </w:r>
    </w:p>
    <w:p w14:paraId="0664AF8C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</w:pPr>
    </w:p>
    <w:p w14:paraId="5FAF3FC3" w14:textId="3164E111" w:rsidR="009564A7" w:rsidRPr="009564A7" w:rsidRDefault="009564A7" w:rsidP="009564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</w:pPr>
      <w:r w:rsidRPr="009564A7"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  <w:t xml:space="preserve">  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 xml:space="preserve">４　補助金返還相当額（３－２）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 xml:space="preserve">　　　　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 xml:space="preserve">　　　　　　　　　　</w:t>
      </w:r>
      <w:r w:rsidRPr="009564A7"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  <w:t xml:space="preserve"> 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>金</w:t>
      </w:r>
      <w:r w:rsidRPr="009564A7"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  <w:t xml:space="preserve">                  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  <w14:ligatures w14:val="standardContextual"/>
        </w:rPr>
        <w:t>円</w:t>
      </w:r>
    </w:p>
    <w:p w14:paraId="612DF4A1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</w:pPr>
    </w:p>
    <w:p w14:paraId="3B0EA7B2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</w:pPr>
    </w:p>
    <w:p w14:paraId="1C40952A" w14:textId="77777777" w:rsidR="009564A7" w:rsidRPr="009564A7" w:rsidRDefault="009564A7" w:rsidP="009564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</w:pPr>
    </w:p>
    <w:p w14:paraId="1485DA59" w14:textId="74A71C95" w:rsidR="00BE5C77" w:rsidRPr="00BE5C77" w:rsidRDefault="009564A7" w:rsidP="009564A7">
      <w:pPr>
        <w:jc w:val="left"/>
        <w:rPr>
          <w:szCs w:val="21"/>
        </w:rPr>
      </w:pPr>
      <w:r w:rsidRPr="009564A7"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  <w14:ligatures w14:val="standardContextual"/>
        </w:rPr>
        <w:t xml:space="preserve"> </w:t>
      </w:r>
      <w:r w:rsidRPr="009564A7">
        <w:rPr>
          <w:rFonts w:ascii="Times New Roman" w:eastAsia="ＭＳ 明朝" w:hAnsi="Times New Roman" w:cs="ＭＳ 明朝" w:hint="eastAsia"/>
          <w:color w:val="000000"/>
          <w:kern w:val="0"/>
          <w:sz w:val="22"/>
          <w14:ligatures w14:val="standardContextual"/>
        </w:rPr>
        <w:t>（注）積算の内訳が分かる資料を添付すること。</w:t>
      </w:r>
    </w:p>
    <w:sectPr w:rsidR="00BE5C77" w:rsidRPr="00BE5C77" w:rsidSect="00062A49">
      <w:pgSz w:w="11906" w:h="16838"/>
      <w:pgMar w:top="1701" w:right="11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E2"/>
    <w:rsid w:val="00062A49"/>
    <w:rsid w:val="000710DF"/>
    <w:rsid w:val="00193187"/>
    <w:rsid w:val="003D5D50"/>
    <w:rsid w:val="00642409"/>
    <w:rsid w:val="007609E2"/>
    <w:rsid w:val="00787D58"/>
    <w:rsid w:val="008F44A3"/>
    <w:rsid w:val="009564A7"/>
    <w:rsid w:val="00B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77E7"/>
  <w15:chartTrackingRefBased/>
  <w15:docId w15:val="{6345E4A4-A8D3-4A17-A682-8047F515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A49"/>
    <w:pPr>
      <w:jc w:val="center"/>
    </w:pPr>
  </w:style>
  <w:style w:type="character" w:customStyle="1" w:styleId="a4">
    <w:name w:val="記 (文字)"/>
    <w:basedOn w:val="a0"/>
    <w:link w:val="a3"/>
    <w:uiPriority w:val="99"/>
    <w:rsid w:val="00062A49"/>
    <w:rPr>
      <w14:ligatures w14:val="none"/>
    </w:rPr>
  </w:style>
  <w:style w:type="paragraph" w:styleId="a5">
    <w:name w:val="Closing"/>
    <w:basedOn w:val="a"/>
    <w:link w:val="a6"/>
    <w:uiPriority w:val="99"/>
    <w:unhideWhenUsed/>
    <w:rsid w:val="00062A49"/>
    <w:pPr>
      <w:jc w:val="right"/>
    </w:pPr>
  </w:style>
  <w:style w:type="character" w:customStyle="1" w:styleId="a6">
    <w:name w:val="結語 (文字)"/>
    <w:basedOn w:val="a0"/>
    <w:link w:val="a5"/>
    <w:uiPriority w:val="99"/>
    <w:rsid w:val="00062A4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 暢</dc:creator>
  <cp:keywords/>
  <dc:description/>
  <cp:lastModifiedBy>橋口 暢</cp:lastModifiedBy>
  <cp:revision>8</cp:revision>
  <cp:lastPrinted>2023-04-24T01:32:00Z</cp:lastPrinted>
  <dcterms:created xsi:type="dcterms:W3CDTF">2023-04-24T01:09:00Z</dcterms:created>
  <dcterms:modified xsi:type="dcterms:W3CDTF">2024-04-03T04:39:00Z</dcterms:modified>
</cp:coreProperties>
</file>